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4" w:rsidRPr="008A3434" w:rsidRDefault="00375FC4" w:rsidP="00B60693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8A343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服务地方需求  融入地方发展  提升办学水平</w:t>
      </w:r>
    </w:p>
    <w:p w:rsidR="00375FC4" w:rsidRPr="008A3434" w:rsidRDefault="00375FC4" w:rsidP="00B60693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jc w:val="center"/>
        <w:rPr>
          <w:rFonts w:ascii="仿宋_GB2312" w:eastAsia="仿宋_GB2312" w:hAnsi="仿宋" w:cs="宋体" w:hint="eastAsia"/>
          <w:color w:val="000000"/>
          <w:spacing w:val="-2"/>
          <w:kern w:val="0"/>
          <w:sz w:val="32"/>
          <w:szCs w:val="32"/>
        </w:rPr>
      </w:pPr>
      <w:r w:rsidRPr="008A3434">
        <w:rPr>
          <w:rFonts w:ascii="仿宋_GB2312" w:eastAsia="仿宋_GB2312" w:hAnsi="仿宋" w:cs="宋体" w:hint="eastAsia"/>
          <w:color w:val="000000"/>
          <w:spacing w:val="-2"/>
          <w:kern w:val="0"/>
          <w:sz w:val="32"/>
          <w:szCs w:val="32"/>
        </w:rPr>
        <w:t>——安徽省应用型本科高校联盟第六届年会发言材料</w:t>
      </w:r>
    </w:p>
    <w:p w:rsidR="00375FC4" w:rsidRPr="008A3434" w:rsidRDefault="00375FC4" w:rsidP="00B60693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滁州学院</w:t>
      </w:r>
    </w:p>
    <w:p w:rsidR="00375FC4" w:rsidRPr="008A3434" w:rsidRDefault="00375FC4" w:rsidP="00B60693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ind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（2015年4月21日）</w:t>
      </w:r>
    </w:p>
    <w:bookmarkEnd w:id="0"/>
    <w:p w:rsidR="00375FC4" w:rsidRPr="008A3434" w:rsidRDefault="00375FC4" w:rsidP="00B60693">
      <w:pPr>
        <w:widowControl/>
        <w:tabs>
          <w:tab w:val="left" w:pos="915"/>
          <w:tab w:val="left" w:pos="1830"/>
          <w:tab w:val="left" w:pos="2145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学校始终坚持地方性应用型办学定位，主动融入地方，服务地方，以服务求支持，以贡献促发展，合作共赢，共同提高，在专业建设、人才培养、服务地方等方面取得了较好成绩。</w:t>
      </w:r>
    </w:p>
    <w:p w:rsidR="00375FC4" w:rsidRPr="008A3434" w:rsidRDefault="00375FC4" w:rsidP="00B60693">
      <w:pPr>
        <w:widowControl/>
        <w:spacing w:line="620" w:lineRule="exact"/>
        <w:ind w:leftChars="304" w:left="638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一、围绕地方经济社会发展需求，构建应用型学科专业体系</w:t>
      </w:r>
      <w:r w:rsidRPr="008A3434">
        <w:rPr>
          <w:rFonts w:ascii="楷体_GB2312" w:eastAsia="楷体_GB2312" w:hAnsi="黑体" w:cs="宋体" w:hint="eastAsia"/>
          <w:color w:val="000000"/>
          <w:kern w:val="0"/>
          <w:sz w:val="32"/>
          <w:szCs w:val="32"/>
        </w:rPr>
        <w:t>（一）</w:t>
      </w: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服务地方产业发展，大力加强应用型专业建设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围绕滁州市家电信息、装备制造、农副产品精深加工等支柱产业发展需求，相继开办了电子信息工程、化学工程与工艺、无机非金属材料工程、食品科学与工程、机械设计制造及其自动化、车辆工程、汽车服务工程等应用型专业。抓住安徽省地理信息产业发展新机遇，利用信息技术手段对原有地理教育专业进行改造，建设地理信息科学专业；抓住新兴物联网产业发展机遇，在传统的计算机科学与技术等专业的基础上，整合资源，加强建设，在省内率先开办物联网工程专业。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（二）以专业群对接地方产业链，着力打造应用型专业集群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对接滁州市支柱产业，打造“信息技术类”、“化学化工类”、“生物与食品类”和“装备制造类”等专业群；服务滁州“工贸旅游”城市定位和“长三角中转站”功能定位，打造“经济与管理类”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专业群；发挥原有文化艺术类专业办学优势，加强地方文化研究和人才培养，服务地方文化产业发展，打造“文化艺术类”专业群。根据地方需求，结合学校实际，实行分类建设，做强信息技术、生物与食品类专业群，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做优化学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化工、经济与管理、装备制造类专业群，做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文化艺术类专业群。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（三）适应地方需求变化，实施专业动态调整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利用教育部开展专业整理的机会，适应地方需求变化，改变一些专业的学科属性和师范属性，调整培养目标与规格，转变培养方式，如将应用化学、计算机科学与技术等专业从理学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类调整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工学类，将美术学、音乐学、英语、汉语言文学等专业从师范类调整为非师范类，等等；引导教师教育类、艺术体育类等专业适应需求，合理定位，深化培养模式改革，加快转型，做出精品，办出特色；先后停招停办应用物理学、信息与计算科学、人文教育等就业形势不好、转型发展困难的专业。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目前学校本科专业达50个，其中工科专业21个、管理类专业6个，以工管为主、多学科协调发展的应用型学科专业格局基本形成，学科专业体系与地方经济社会发展的匹配度和支撑度日益提升。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二、深化校企协同育人，提高应用型人才培养质量</w:t>
      </w:r>
    </w:p>
    <w:p w:rsidR="00375FC4" w:rsidRPr="008A3434" w:rsidRDefault="00375FC4" w:rsidP="00B60693">
      <w:pPr>
        <w:widowControl/>
        <w:spacing w:line="620" w:lineRule="exact"/>
        <w:ind w:firstLineChars="147" w:firstLine="47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（一）以产教融合、校企合作为主要路径，改革人才培养模式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发挥高校和企业各自优势与特点，立足岗位技能需求，创新校企合作机制，推进协同育人。与企业共建“迪蒙德机械”、“金禾化工”、“嘉吉生物”、“苍穹地信”、“尚善食品”、“百家筝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鸣”、“技鼎软件”等校企合作班。参照卓越人才培养计划标准，在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工学类专业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推行“工学结合”、CDIO等培养模式改革。学校与世界500强企业嘉吉公司共建“嘉吉生物班”，共同制订培养方案，共同组建教学团队（五个引入），嘉吉公司选派管理及技术人员来校授课，《中国教育报》报道了这种人才培养模式的成效。</w:t>
      </w:r>
    </w:p>
    <w:p w:rsidR="00375FC4" w:rsidRPr="008A3434" w:rsidRDefault="00375FC4" w:rsidP="00B60693">
      <w:pPr>
        <w:widowControl/>
        <w:spacing w:line="620" w:lineRule="exact"/>
        <w:ind w:firstLineChars="147" w:firstLine="47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（二）深化校企校地合作，提升学生实践应用能力和综合素质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引入行业、职业技术标准，将共性技术转化为教学内容，与企业共同开发课程和教材，目前已出版相关教材10余部。积极引进地方与企业的项目和任务，采用实践周、小学期等灵活多样的形式，组织学生开展相关生产实习、社会调查、文艺演出等实践活动。学校先后参与过北京超图、康佳电子、中国移动、扬子电器等企业的一些生产业务，承接并圆满完成滁州市琅琊区第六次人口普查、滁州市街道社区网站建设、中国农民歌会助演等任务，取得了良好的社会效益和育人效果。</w:t>
      </w:r>
    </w:p>
    <w:p w:rsidR="00375FC4" w:rsidRPr="008A3434" w:rsidRDefault="00375FC4" w:rsidP="00B60693">
      <w:pPr>
        <w:widowControl/>
        <w:spacing w:line="620" w:lineRule="exact"/>
        <w:ind w:firstLineChars="196" w:firstLine="630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（三）充分利用地方与企业资源，加强师资与实践基地建设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地方大中型企业、政府部门和事业单位共建教师社会实践基地，实施“双百计划”（每年，百名教授博士进企业，百名企业专家进课堂）和“青蓝计划”（35岁以下青年教师必须到企业锻炼累计达1年时间）。柔性引进企业工程技术骨干和管理专家，参与学校专业建设、师资培训、课程主讲、实践指导等，近三年累计从地方、企业聘请了310余名兼职教师。与地方、企业合作共建大学生校外实践教育基地11个、校外实习实训基地146个，获批国家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级大学生实践教育基地1个，获批省级大学生实践教育基地4个。与企业合作建设了若干个工业级生产流水线、现代加工中心、数据处理中心等。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近三年，学校毕业生在滁州就业的占21.2%，在安徽省内就业的占55.4%，在长三角（上海、江苏、浙江）就业的占30.5%；学生就业率始终保持在95%以上；应用型专业毕业生就业对口率79.7%%；用人单位对学校的毕业生满意度逐年提高。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三、加强产学研用合作，提升服务地方水平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（一）加强平台和团队建设，提升服务能力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建有省级“2011协同创新中心”1个、省人文社科重点研究基地1个、省级工程技术研究中心1个、市级工程技术研究中心4个；组建科技创新团队14支、科技服务团队52个。平台与团队建设，提升了学校科技创新与服务地方的能力。学校作为“高分安徽中心”协同创新联盟成员单位，参与“高分辨率对地观测系统”国家重大专项项目的建设；学校与滁州市人民政府、合肥工业大学合作共建“滁州市食品加工研究院”，围绕滁州市食品行业需求，从事专业人才培养与培训、科技攻关、新产品研发等。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（二）推进科技创新与成果转化，服务企业发展需求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印《滁州学院科技能力汇编》，为企业提供“菜单式”服务；深入开展“百名教授博士进百家企业”活动；选派200多名中青年教师赴企事业单位挂职锻炼；遴选省、市科技特派员20余人次深入企业开展科技服务活动。近五年，学校先后与200余家企事业单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位建立了实质性合作关系，签订产学研合作项目194个；取得国家专利授权60件，其中2件发明专利成功转让；获得“国家星火计划”1项、“中华农业科技奖”二等奖1项、省级科技进步奖二等奖1项、三等奖2项。“乙基麦芽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酚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工艺改进技术”为企业年均创经济效益近2400万元；“PVC超分子插层无毒热稳定剂”为企业创经济效益3600万元以上。2014年学校产学研到账经费达785.7万元。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（三）发挥智力和资源优势，服务地方经济社会文化发展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担“滁州市‘十一五’规划实施效果评价”、“滁州市教育人才队伍建设规划编制”等地方政府委托项目。学校是安徽省旅游教育培训示范基地、滁州市工商联企业家培训中心教学基地等，积极举办农民创业培训、再就业培训、安徽省GIS应用技术培训、全国导游从业资格考试培训、中小学师资培训等活动，面向滁州市开展24个工种的职业技能培训和鉴定，近年来，为滁州市培训各类人才18000余人次。积极开展欧阳修、吴敬梓、朱元璋、凤阳花鼓、醉翁亭等地域文化研究，与光明日报、安徽省文化厅、滁州市人民政府合作举办欧阳修学术研讨会、吴敬梓诞辰310周年系列纪念活动等。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8A34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四、几点经验与体会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（一）主动融入地方是前提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新建地方本科院校只有融入地方,全方位服务地方,实现与地方互动发展,才能获得可持续发展的动力，在激烈的竞争中占有一</w:t>
      </w: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席之地。学校始终坚持主动融入地方，研究地方经济发展的特点与需求，研究地方建设发展战略与举措，打好“地方牌”，办好“地方事”，以服务求支持，以贡献求发展，以合作求共赢。</w:t>
      </w:r>
    </w:p>
    <w:p w:rsidR="00375FC4" w:rsidRPr="008A3434" w:rsidRDefault="00375FC4" w:rsidP="00B60693">
      <w:pPr>
        <w:widowControl/>
        <w:spacing w:line="620" w:lineRule="exact"/>
        <w:ind w:firstLineChars="200" w:firstLine="643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（二）争取政府支持是关键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发展离不开良好的外部环境，建立与地方政府和谐务实的合作关系，争取地方政府的支持是学校深化开放合作的关键所在。学校非常重视加强与滁州市及其下辖县市区和部委办局的联系。与滁州市人民政府签订战略合作框架协议，加入滁州市人民政府、合肥工业大学的产学研合作联盟；与全椒县、琅琊区、明光市等签订了战略合作协议，落实相关合作项目，服务政府相关需求。地方政府也为学校的建设发展提供了强有力的支持。</w:t>
      </w:r>
    </w:p>
    <w:p w:rsidR="00375FC4" w:rsidRPr="008A3434" w:rsidRDefault="00375FC4" w:rsidP="00B60693">
      <w:pPr>
        <w:widowControl/>
        <w:spacing w:line="620" w:lineRule="exact"/>
        <w:ind w:left="562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（三）吸引企业参与是重点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应用型高等教育离不开企业的支持与参与，企业参与程度可以作为衡量应用型办学水平的决定性指标之一，然而企业有自己的运行规则和利益追求，要想获得企业支持，必须首先要服务好企业的需求、解决好企业的问题。学校利用自身一些先进的仪器设备、人才与智力资源，吸引企业来校合作开展技术与产品研发；为适应企业生产周期，合理调整教学运行时间，让学生有更多机会参与生产实习；依托相关学院，组建由地方政府、行业企业参加的研究会、研究院、产学研合作联盟等。 </w:t>
      </w:r>
    </w:p>
    <w:p w:rsidR="00375FC4" w:rsidRPr="008A3434" w:rsidRDefault="00375FC4" w:rsidP="00B60693">
      <w:pPr>
        <w:widowControl/>
        <w:spacing w:line="620" w:lineRule="exact"/>
        <w:ind w:firstLineChars="196" w:firstLine="630"/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</w:pPr>
      <w:r w:rsidRPr="008A3434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（四）活化内部机制是保证</w:t>
      </w:r>
    </w:p>
    <w:p w:rsidR="00375FC4" w:rsidRPr="008A3434" w:rsidRDefault="00375FC4" w:rsidP="00B60693">
      <w:pPr>
        <w:widowControl/>
        <w:spacing w:line="620" w:lineRule="exact"/>
        <w:ind w:firstLineChars="200" w:firstLine="640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学校在深化校地校企合作时，如何挖掘内部潜力，优化资源配置，调动人员积极性是必须要解决的问题。解决好这个问题，除了加强宣传、提升意识、凝聚共识外，根本上要靠内部管理体制机制的改革创新，依靠活化内部体制机制，努力实现“做与不做不一样”、“做多做少不一样”、“做好做坏不一样”。学校根据实际，不断完善相关政策与机制，实施目标管理，加强对院部和教师的绩效考核；完善激励与评价机制，将相关工作业绩与职务评聘、评奖评优、</w:t>
      </w:r>
      <w:proofErr w:type="gramStart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</w:t>
      </w:r>
      <w:proofErr w:type="gramEnd"/>
      <w:r w:rsidRPr="008A34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岗津贴、年度考核、绩效工资等挂钩，充分调动院部和教师开展校地校企合作的积极性。</w:t>
      </w:r>
    </w:p>
    <w:p w:rsidR="00375FC4" w:rsidRPr="008A3434" w:rsidRDefault="00375FC4" w:rsidP="00B60693"/>
    <w:p w:rsidR="00D56A90" w:rsidRPr="00375FC4" w:rsidRDefault="00D56A90" w:rsidP="00B60693"/>
    <w:sectPr w:rsidR="00D56A90" w:rsidRPr="00375FC4" w:rsidSect="008A3434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4"/>
    <w:rsid w:val="00375FC4"/>
    <w:rsid w:val="00B60693"/>
    <w:rsid w:val="00D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2015-05-13T00:38:00Z</dcterms:created>
  <dcterms:modified xsi:type="dcterms:W3CDTF">2015-05-13T00:39:00Z</dcterms:modified>
</cp:coreProperties>
</file>